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03D" w:rsidRPr="00DB103D" w:rsidRDefault="00DB103D" w:rsidP="00DB103D">
      <w:pPr>
        <w:spacing w:after="0" w:line="240" w:lineRule="auto"/>
        <w:jc w:val="both"/>
        <w:rPr>
          <w:rFonts w:ascii="Arial" w:hAnsi="Arial" w:cs="Arial"/>
          <w:b/>
          <w:sz w:val="20"/>
          <w:szCs w:val="20"/>
          <w:u w:val="single"/>
        </w:rPr>
      </w:pPr>
      <w:r w:rsidRPr="00DB103D">
        <w:rPr>
          <w:rFonts w:ascii="Arial" w:hAnsi="Arial" w:cs="Arial"/>
          <w:b/>
          <w:sz w:val="20"/>
          <w:szCs w:val="20"/>
          <w:u w:val="single"/>
        </w:rPr>
        <w:t>WŁASNOŚĆ INTELEKTUALNA, OCHRONA INFORMACJI.</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1.Wykonawca przekaże Zamawiającemu (ORLEN Projekt S.A) pełnie prac majątkowych i autorskich wykonania przedmiotu umowy i wszystkich jej elementów. Przekazanie własności prac odbędzie się protokołami odbioru robót.</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I PRAWA AUTORSKIE</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1. Wykonawca gwarantuje, że nie istnieją żadne obowiązujące patenty lub inne prawa własności przemysłowej, prawa autorskie i inne prawa pokrewne oraz know-how osób trzecich, tajemnice przedsiębiorstwa osób trzecich, które mogłyby być naruszone przez Zamawiającego na skutek korzystania lub rozporządzania Dokumentacją wykonaną i przekazaną przez Wykonawcę na podstawie Umowy.</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2. Wykonawca niniejszym zobowiązuje się do zwolnienia Zamawiającego z odpowiedzialności w przypadku przedstawienia Zamawiającemu jakichkolwiek zarzutów, zastrzeżeń lub roszczeń osób trzecich (w tym autorskich praw majątkowych) w związku z naruszeniem ww. praw oraz do zapłaty na rzecz Zamawiającego wszelkich ewentualnych kosztów (w tym za obsługę prawną) i strat poniesionych przez  Zamawiającego.</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3.1 Wykonawca zobowiązuje się dostarczyć Dokumentację opisaną w Zamówieniu.</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3.2 Wykonawca oświadcza i gwarantuje, że przysługują mu autorskie prawa majątkowe do Dokumentacji oraz, że prawa te nie są ograniczone ani obciążone prawami osób trzecich.</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3.3 Z dniem przekazania Dokumentacji Zamawiającemu, Wykonawca przenosi na Zamawiającego w ramach Wynagrodzenia określonego w Zamówieniu autorskie prawa majątkowe oraz prawa pokrewne w zakresie nieograniczonego co do czasu i miejsca korzystania z Dokumentacji na wszelkich polach eksploatacji znanych w chwili podpisania Zamówienia.</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3.4. Przeniesienie autorskich praw majątkowych i praw pokrewnych bez ograniczeń czasowych i terytorialnych obejmuje w szczególności następujące odrębne pola eksploatacji:</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wykorzystanie Dokumentacji do jednokrotnego lub wielokrotnego zrealizowania na jej podstawie budynków/budowli/obiektów/infrastruktury/instalacji/rozwiązań projektowych itp. będących przedmiotem tej Dokumentacji, a także do ich późniejszej eksploatacji, utrzymywania, przebudowy, modernizacji i remontów;</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utrwalanie Dokumentacji na wszelkich znanych w chwili podpisania Zamówienia nośnikach danych oraz każdą znaną w chwili podpisania Zamówienia techniką;</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zwielokrotnianie Dokumentacji każdą znaną w chwili podpisania Zamówienia techniką na wszelkich znanych w chwili podpisania Zamówienia nośnikach danych;</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wprowadzanie do obrotu oryginału lub egzemplarzy Dokumentacji w dowolnej formie bez jakichkolwiek ograniczeń;</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wprowadzanie do pamięci komputera;</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wprowadzanie do i rozpowszechnianie za pośrednictwem sieci komputerowych, w tym do sieci Internet i do sieci intranet;</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najem i użyczanie;</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publikowanie w formie broszur, wydawnictw, ulotek i folderów oraz innego rodzaju prezentacje branżowe,</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korzystanie w celach uzyskiwania pozwoleń i innych decyzji administracyjnych oraz przedkładanie właściwym organom administracji i nadzoru,</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 korzystanie w trakcie przetargów.</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3.5. Przeniesienie autorskich praw majątkowych obejmuje również zezwolenie na rozporządzanie i wykonywanie zależnego prawa autorskiego oraz upoważnienie Zamawiającego do zezwalania na rozporządzanie i wykonywanie praw zależnych przez osoby trzecie na polach eksploatacji wymienionych w ust. 3.4. powyżej.</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3.6. Wykonawca wyraża zgodę na czynienie przez Zamawiającego wszelkich zmian w Dokumentacji oraz dokonywanie korekt. Za wszelkie zmiany wykonane nie przez Wykonawcę nie ponosi on odpowiedzialności. Taka zmiana powoduje również zakończenie okresu gwarancji dla zmienionej części dokumentacji, chyba że konieczność dokonania zmian jest spowodowana okolicznościami leżącymi po stronie Wykonawcy.</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3.7. Strony ustalają, że użytkownikiem Dokumentacji będzie Zamawiający lub podmioty, które upoważni on do korzystania z niej.</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3.8. Wykonawca umieści na każdej stronie Dokumentacji, w tym również na stronie zawierającej rysunki, w sposób widoczny i czytelny dla odbiorcy, następującą formułę: Wszelkie prawa autorskie oraz prawa pokrewne do niniejszej Dokumentacji należą do ORLEN PROJEKT S.A. z siedzibą w Płocku.</w:t>
      </w:r>
    </w:p>
    <w:p w:rsidR="00DB103D"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3.9 Dostarczona Dokumentacja powinna być przygotowana w wersji papierowej w języku polskim, , oraz dodatkowo w wersji elektronicznej.</w:t>
      </w:r>
    </w:p>
    <w:p w:rsidR="00746741" w:rsidRPr="00DB103D" w:rsidRDefault="00DB103D" w:rsidP="00DB103D">
      <w:pPr>
        <w:spacing w:after="0" w:line="240" w:lineRule="auto"/>
        <w:jc w:val="both"/>
        <w:rPr>
          <w:rFonts w:ascii="Arial" w:hAnsi="Arial" w:cs="Arial"/>
          <w:sz w:val="20"/>
          <w:szCs w:val="20"/>
        </w:rPr>
      </w:pPr>
      <w:r w:rsidRPr="00DB103D">
        <w:rPr>
          <w:rFonts w:ascii="Arial" w:hAnsi="Arial" w:cs="Arial"/>
          <w:sz w:val="20"/>
          <w:szCs w:val="20"/>
        </w:rPr>
        <w:t>3.10. Z chwilą przeniesienia przez Wykonawcę praw autorskich do Dokumentacji na Zamawiającego, nabywa on także w ramach Wynagrodzenia własność przekazanych egzemplarzy Dokumentacji i nośników na których została utrwalona.</w:t>
      </w:r>
      <w:bookmarkStart w:id="0" w:name="_GoBack"/>
      <w:bookmarkEnd w:id="0"/>
    </w:p>
    <w:sectPr w:rsidR="00746741" w:rsidRPr="00DB103D" w:rsidSect="00DB103D">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3D"/>
    <w:rsid w:val="00746741"/>
    <w:rsid w:val="00DB10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D9483"/>
  <w15:chartTrackingRefBased/>
  <w15:docId w15:val="{31F9ACC8-BAEB-40AD-B17C-0688B815A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636</Words>
  <Characters>3820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Kaleta Katarzyna (PRO)</dc:creator>
  <cp:keywords/>
  <dc:description/>
  <cp:lastModifiedBy>Kaleta Katarzyna (PRO)</cp:lastModifiedBy>
  <cp:revision>1</cp:revision>
  <dcterms:created xsi:type="dcterms:W3CDTF">2019-11-12T09:19:00Z</dcterms:created>
  <dcterms:modified xsi:type="dcterms:W3CDTF">2019-11-12T09:20:00Z</dcterms:modified>
</cp:coreProperties>
</file>